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D4" w:rsidRDefault="00F540D4" w:rsidP="00F540D4">
      <w:pPr>
        <w:pStyle w:val="a3"/>
        <w:shd w:val="clear" w:color="auto" w:fill="FFFFFF"/>
        <w:spacing w:before="0" w:beforeAutospacing="0" w:after="345" w:afterAutospacing="0" w:line="345" w:lineRule="atLeast"/>
        <w:rPr>
          <w:color w:val="2B2A32"/>
          <w:sz w:val="28"/>
          <w:szCs w:val="28"/>
        </w:rPr>
      </w:pPr>
      <w:r w:rsidRPr="00F540D4">
        <w:rPr>
          <w:color w:val="2B2A32"/>
          <w:sz w:val="28"/>
          <w:szCs w:val="28"/>
        </w:rPr>
        <w:t>П</w:t>
      </w:r>
      <w:r>
        <w:rPr>
          <w:color w:val="2B2A32"/>
          <w:sz w:val="28"/>
          <w:szCs w:val="28"/>
        </w:rPr>
        <w:t>риложение.</w:t>
      </w:r>
    </w:p>
    <w:p w:rsidR="00F540D4" w:rsidRPr="00F540D4" w:rsidRDefault="00F540D4" w:rsidP="00F540D4">
      <w:pPr>
        <w:pStyle w:val="a3"/>
        <w:shd w:val="clear" w:color="auto" w:fill="FFFFFF"/>
        <w:spacing w:before="0" w:beforeAutospacing="0" w:after="345" w:afterAutospacing="0" w:line="345" w:lineRule="atLeast"/>
        <w:rPr>
          <w:color w:val="2B2A32"/>
          <w:sz w:val="28"/>
          <w:szCs w:val="28"/>
        </w:rPr>
      </w:pPr>
      <w:r>
        <w:rPr>
          <w:color w:val="2B2A32"/>
          <w:sz w:val="28"/>
          <w:szCs w:val="28"/>
        </w:rPr>
        <w:t>Программа по развитию личностного потенциала</w:t>
      </w:r>
      <w:bookmarkStart w:id="0" w:name="_GoBack"/>
      <w:bookmarkEnd w:id="0"/>
      <w:r>
        <w:rPr>
          <w:color w:val="2B2A32"/>
          <w:sz w:val="28"/>
          <w:szCs w:val="28"/>
        </w:rPr>
        <w:t xml:space="preserve"> </w:t>
      </w:r>
      <w:r w:rsidRPr="00F540D4">
        <w:rPr>
          <w:color w:val="2B2A32"/>
          <w:sz w:val="28"/>
          <w:szCs w:val="28"/>
        </w:rPr>
        <w:t xml:space="preserve"> соответствует задачам национального проекта «Образование», основным положениям Указа Президента России </w:t>
      </w:r>
      <w:hyperlink r:id="rId5" w:tgtFrame="_blank" w:history="1">
        <w:r w:rsidRPr="00F540D4">
          <w:rPr>
            <w:rStyle w:val="a4"/>
            <w:color w:val="FF8C00"/>
            <w:sz w:val="28"/>
            <w:szCs w:val="28"/>
          </w:rPr>
          <w:t>№ 204</w:t>
        </w:r>
      </w:hyperlink>
      <w:r w:rsidRPr="00F540D4">
        <w:rPr>
          <w:color w:val="2B2A32"/>
          <w:sz w:val="28"/>
          <w:szCs w:val="28"/>
        </w:rPr>
        <w:t> от 7 мая 2018 года, а также федеральным государственным образовательным стандартам.</w:t>
      </w:r>
    </w:p>
    <w:p w:rsidR="00F540D4" w:rsidRPr="00F540D4" w:rsidRDefault="00F540D4" w:rsidP="00F540D4">
      <w:pPr>
        <w:pStyle w:val="a3"/>
        <w:shd w:val="clear" w:color="auto" w:fill="FFFFFF"/>
        <w:spacing w:before="0" w:beforeAutospacing="0" w:after="345" w:afterAutospacing="0" w:line="345" w:lineRule="atLeast"/>
        <w:rPr>
          <w:color w:val="2B2A32"/>
          <w:sz w:val="28"/>
          <w:szCs w:val="28"/>
        </w:rPr>
      </w:pPr>
      <w:r w:rsidRPr="00F540D4">
        <w:rPr>
          <w:color w:val="2B2A32"/>
          <w:sz w:val="28"/>
          <w:szCs w:val="28"/>
        </w:rPr>
        <w:t>Научно-методологическим фундаментом Программы по развитию личностного потенциала являются следующие научные концепции и школы:</w:t>
      </w:r>
    </w:p>
    <w:p w:rsidR="00F540D4" w:rsidRPr="00F540D4" w:rsidRDefault="00F540D4" w:rsidP="00F540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0"/>
        <w:rPr>
          <w:color w:val="2B2A32"/>
          <w:sz w:val="28"/>
          <w:szCs w:val="28"/>
        </w:rPr>
      </w:pPr>
      <w:r w:rsidRPr="00F540D4">
        <w:rPr>
          <w:color w:val="2B2A32"/>
          <w:sz w:val="28"/>
          <w:szCs w:val="28"/>
        </w:rPr>
        <w:t>Концепция личностного потенциала </w:t>
      </w:r>
      <w:r w:rsidRPr="00F540D4">
        <w:rPr>
          <w:b/>
          <w:bCs/>
          <w:color w:val="2B2A32"/>
          <w:sz w:val="28"/>
          <w:szCs w:val="28"/>
        </w:rPr>
        <w:t>Д.А. Леонтьева</w:t>
      </w:r>
      <w:r w:rsidRPr="00F540D4">
        <w:rPr>
          <w:color w:val="2B2A32"/>
          <w:sz w:val="28"/>
          <w:szCs w:val="28"/>
        </w:rPr>
        <w:t> (НИУ ВШЭ);</w:t>
      </w:r>
    </w:p>
    <w:p w:rsidR="00F540D4" w:rsidRPr="00F540D4" w:rsidRDefault="00F540D4" w:rsidP="00F540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0"/>
        <w:rPr>
          <w:color w:val="2B2A32"/>
          <w:sz w:val="28"/>
          <w:szCs w:val="28"/>
        </w:rPr>
      </w:pPr>
      <w:r w:rsidRPr="00F540D4">
        <w:rPr>
          <w:color w:val="2B2A32"/>
          <w:sz w:val="28"/>
          <w:szCs w:val="28"/>
        </w:rPr>
        <w:t>Школа возможностей и педагогика достоинства </w:t>
      </w:r>
      <w:r w:rsidRPr="00F540D4">
        <w:rPr>
          <w:b/>
          <w:bCs/>
          <w:color w:val="2B2A32"/>
          <w:sz w:val="28"/>
          <w:szCs w:val="28"/>
        </w:rPr>
        <w:t>А.Г. </w:t>
      </w:r>
      <w:proofErr w:type="spellStart"/>
      <w:r w:rsidRPr="00F540D4">
        <w:rPr>
          <w:b/>
          <w:bCs/>
          <w:color w:val="2B2A32"/>
          <w:sz w:val="28"/>
          <w:szCs w:val="28"/>
        </w:rPr>
        <w:t>Асмолова</w:t>
      </w:r>
      <w:proofErr w:type="spellEnd"/>
      <w:r w:rsidRPr="00F540D4">
        <w:rPr>
          <w:color w:val="2B2A32"/>
          <w:sz w:val="28"/>
          <w:szCs w:val="28"/>
        </w:rPr>
        <w:t> (Российская академия образования);</w:t>
      </w:r>
    </w:p>
    <w:p w:rsidR="00F540D4" w:rsidRPr="00F540D4" w:rsidRDefault="00F540D4" w:rsidP="00F540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0"/>
        <w:rPr>
          <w:color w:val="2B2A32"/>
          <w:sz w:val="28"/>
          <w:szCs w:val="28"/>
        </w:rPr>
      </w:pPr>
      <w:r w:rsidRPr="00F540D4">
        <w:rPr>
          <w:color w:val="2B2A32"/>
          <w:sz w:val="28"/>
          <w:szCs w:val="28"/>
        </w:rPr>
        <w:t>Стратегическое проектирование в образовательной организации </w:t>
      </w:r>
      <w:r w:rsidRPr="00F540D4">
        <w:rPr>
          <w:b/>
          <w:bCs/>
          <w:color w:val="2B2A32"/>
          <w:sz w:val="28"/>
          <w:szCs w:val="28"/>
        </w:rPr>
        <w:t>А.М. Моисеева</w:t>
      </w:r>
      <w:r w:rsidRPr="00F540D4">
        <w:rPr>
          <w:color w:val="2B2A32"/>
          <w:sz w:val="28"/>
          <w:szCs w:val="28"/>
        </w:rPr>
        <w:t> (МГПУ);</w:t>
      </w:r>
    </w:p>
    <w:p w:rsidR="00F540D4" w:rsidRPr="00F540D4" w:rsidRDefault="00F540D4" w:rsidP="00F540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0"/>
        <w:rPr>
          <w:color w:val="2B2A32"/>
          <w:sz w:val="28"/>
          <w:szCs w:val="28"/>
        </w:rPr>
      </w:pPr>
      <w:r w:rsidRPr="00F540D4">
        <w:rPr>
          <w:color w:val="2B2A32"/>
          <w:sz w:val="28"/>
          <w:szCs w:val="28"/>
        </w:rPr>
        <w:t>Диагностика и проектирование личностно-развивающей образовательной среды </w:t>
      </w:r>
      <w:r w:rsidRPr="00F540D4">
        <w:rPr>
          <w:b/>
          <w:bCs/>
          <w:color w:val="2B2A32"/>
          <w:sz w:val="28"/>
          <w:szCs w:val="28"/>
        </w:rPr>
        <w:t>В.А. </w:t>
      </w:r>
      <w:proofErr w:type="spellStart"/>
      <w:r w:rsidRPr="00F540D4">
        <w:rPr>
          <w:b/>
          <w:bCs/>
          <w:color w:val="2B2A32"/>
          <w:sz w:val="28"/>
          <w:szCs w:val="28"/>
        </w:rPr>
        <w:t>Ясвина</w:t>
      </w:r>
      <w:proofErr w:type="spellEnd"/>
      <w:r w:rsidRPr="00F540D4">
        <w:rPr>
          <w:color w:val="2B2A32"/>
          <w:sz w:val="28"/>
          <w:szCs w:val="28"/>
        </w:rPr>
        <w:t> (МГПУ);</w:t>
      </w:r>
    </w:p>
    <w:p w:rsidR="00F540D4" w:rsidRPr="00F540D4" w:rsidRDefault="00F540D4" w:rsidP="00F540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ind w:left="0"/>
        <w:rPr>
          <w:color w:val="2B2A32"/>
          <w:sz w:val="28"/>
          <w:szCs w:val="28"/>
        </w:rPr>
      </w:pPr>
      <w:r w:rsidRPr="00F540D4">
        <w:rPr>
          <w:color w:val="2B2A32"/>
          <w:sz w:val="28"/>
          <w:szCs w:val="28"/>
        </w:rPr>
        <w:t>Теория социально-эмоционального развития </w:t>
      </w:r>
      <w:r w:rsidRPr="00F540D4">
        <w:rPr>
          <w:b/>
          <w:bCs/>
          <w:color w:val="2B2A32"/>
          <w:sz w:val="28"/>
          <w:szCs w:val="28"/>
        </w:rPr>
        <w:t>Е.А. Сергиенко</w:t>
      </w:r>
      <w:r w:rsidRPr="00F540D4">
        <w:rPr>
          <w:color w:val="2B2A32"/>
          <w:sz w:val="28"/>
          <w:szCs w:val="28"/>
        </w:rPr>
        <w:t> (Институт психологии РАН).</w:t>
      </w:r>
    </w:p>
    <w:p w:rsidR="00F540D4" w:rsidRPr="00F540D4" w:rsidRDefault="00F540D4" w:rsidP="00F540D4">
      <w:pPr>
        <w:pStyle w:val="a3"/>
        <w:shd w:val="clear" w:color="auto" w:fill="FFFFFF"/>
        <w:spacing w:before="0" w:beforeAutospacing="0" w:after="345" w:afterAutospacing="0" w:line="345" w:lineRule="atLeast"/>
        <w:rPr>
          <w:color w:val="2B2A32"/>
          <w:sz w:val="28"/>
          <w:szCs w:val="28"/>
        </w:rPr>
      </w:pPr>
      <w:r w:rsidRPr="00F540D4">
        <w:rPr>
          <w:color w:val="2B2A32"/>
          <w:sz w:val="28"/>
          <w:szCs w:val="28"/>
        </w:rPr>
        <w:t>Программа предусматривает разработку, апробацию и распространение комплекта учебно-методических решений по развитию личностного потенциала детей дошкольного и школьного возраста и последующую интеграцию их в систему общего образования </w:t>
      </w:r>
      <w:r w:rsidRPr="00F540D4">
        <w:rPr>
          <w:b/>
          <w:bCs/>
          <w:color w:val="2B2A32"/>
          <w:sz w:val="28"/>
          <w:szCs w:val="28"/>
        </w:rPr>
        <w:t>в 30 регионах к 2023 году</w:t>
      </w:r>
      <w:r w:rsidRPr="00F540D4">
        <w:rPr>
          <w:color w:val="2B2A32"/>
          <w:sz w:val="28"/>
          <w:szCs w:val="28"/>
        </w:rPr>
        <w:t>.</w:t>
      </w:r>
    </w:p>
    <w:p w:rsidR="00C3368D" w:rsidRPr="00F540D4" w:rsidRDefault="00C3368D">
      <w:pPr>
        <w:rPr>
          <w:sz w:val="28"/>
          <w:szCs w:val="28"/>
        </w:rPr>
      </w:pPr>
    </w:p>
    <w:sectPr w:rsidR="00C3368D" w:rsidRPr="00F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46F0"/>
    <w:multiLevelType w:val="multilevel"/>
    <w:tmpl w:val="46A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D4"/>
    <w:rsid w:val="007844F6"/>
    <w:rsid w:val="00C3368D"/>
    <w:rsid w:val="00F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17B3"/>
  <w15:chartTrackingRefBased/>
  <w15:docId w15:val="{786E7783-C2AF-482F-8218-8E97E802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emlin.ru/acts/bank/43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2020-05-24T10:06:00Z</dcterms:created>
  <dcterms:modified xsi:type="dcterms:W3CDTF">2020-05-24T10:09:00Z</dcterms:modified>
</cp:coreProperties>
</file>